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4824" w:type="dxa"/>
        <w:jc w:val="left"/>
        <w:tblInd w:w="709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9746"/>
        <w:gridCol w:w="5077"/>
      </w:tblGrid>
      <w:tr>
        <w:trPr/>
        <w:tc>
          <w:tcPr>
            <w:tcW w:w="97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8"/>
                <w:szCs w:val="28"/>
              </w:rPr>
              <w:t xml:space="preserve">=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Приказом КУВО «УСЗН Грибановского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 </w:t>
            </w:r>
            <w:r>
              <w:rPr>
                <w:u w:val="single"/>
              </w:rPr>
              <w:t xml:space="preserve">«30» 12   </w:t>
            </w:r>
            <w:r>
              <w:rPr/>
              <w:t xml:space="preserve"> </w:t>
            </w:r>
            <w:r>
              <w:rPr>
                <w:u w:val="single"/>
              </w:rPr>
              <w:t>2022</w:t>
            </w:r>
            <w:r>
              <w:rPr/>
              <w:t>г. № 49</w:t>
            </w:r>
            <w:r>
              <w:rPr>
                <w:u w:val="single"/>
              </w:rPr>
              <w:t>/ОД</w:t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ind w:left="709" w:hanging="0"/>
        <w:jc w:val="center"/>
        <w:rPr/>
      </w:pPr>
      <w:r>
        <w:rPr>
          <w:b/>
        </w:rPr>
        <w:t xml:space="preserve">Мероприятий КУВО «УСЗН Грибановского района по противодействию коррупции на  2023 год </w:t>
      </w:r>
    </w:p>
    <w:p>
      <w:pPr>
        <w:pStyle w:val="Normal"/>
        <w:ind w:left="709" w:hanging="0"/>
        <w:rPr/>
      </w:pPr>
      <w:r>
        <w:rPr/>
      </w:r>
    </w:p>
    <w:tbl>
      <w:tblPr>
        <w:tblStyle w:val="a6"/>
        <w:tblW w:w="14033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7635"/>
        <w:gridCol w:w="2978"/>
        <w:gridCol w:w="2833"/>
      </w:tblGrid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>Мероприятия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Совершенствование организационных основ противодействия коррупции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Формирование плана мероприятий КУВО «УСЗН Грибановского района» по противодействию коррупции на  2022 год  с указанием конкретных мероприятий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 срок до 25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декабря 2021 года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Размещение информации об исполнении Плана на странице учреждения на официальный сайт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 срок до 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апреля 2022 года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Обеспечение незамедлительного информирования управления по профилактике коррупционных и иных правонарушений правительства Воронежской области: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 о выявленных на основании анализа обращений граждан и организаций коррупционных проявлениях со стороны должностных лиц КУВО «УСЗН Грибановского района».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 о проведении в отношении государственных гражданских служащих, работников учреждения следственных и оперативно-розыскных мероприятий.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 течение одного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рабочего дня со дня,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когда стало известно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 данном факте</w:t>
            </w:r>
          </w:p>
        </w:tc>
      </w:tr>
      <w:tr>
        <w:trPr>
          <w:trHeight w:val="42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Внедрение антикоррупционных механизмов в систему кадров работы  КУВО «УСЗН Грибановского района»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Разработка и проведения мероприятий в Учреждении с государственными гражданскими служащими (далее- гражданские служащие) включающих: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 проведение семинаров и совещаний по антикоррупционной тематике для гражданских служащих;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- проведение разъяснительных мероприятий  (ознакомление с законодательством о противодействии коррупции)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работы по выявлению несоблюдения запретов и ограничений, требований к служебному поведению , мер по предотвращению и урегулированию конфликта интересов 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0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и проведение работы по предоставлению Директором КУВО «УСЗН Грибановского района» служащими сведений о доходах ,расходах, об имуществе и обязательствах имущественного характера, а  также членов их семей.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1 января по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 марта</w:t>
            </w:r>
          </w:p>
        </w:tc>
      </w:tr>
      <w:tr>
        <w:trPr>
          <w:trHeight w:val="5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Совершенствование взаимодействия с институтами гражданского общества и гражданами и обеспечения доступности информации о деятельности в сфере противодействия коррупции</w:t>
            </w:r>
          </w:p>
        </w:tc>
      </w:tr>
      <w:tr>
        <w:trPr>
          <w:trHeight w:val="30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учета обращений граждан и юридических лиц о фактах коррупции и иных неправомерных действиях гражданских служащих поступающих посредством: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личного приёма руководителем КУВО «УСЗН Грибановского района» (заместителем руководителя директора);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письменных обращений;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-работы «прямой линии» с гражданами по вопросам антикоррупционного просвещения, отнесенным к сфере деятельности департамента социальной защиты Воронежской области;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«Интернет- приёмной»;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иными способами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Мероприятия, направленные на формирование антикоррупционного общественного мнения и нетерпимости к коррупционному поведению </w:t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Информирование населения области через официальный сайт  КУВО «УСЗН Грибановского района», а также официальный сайт  исполнительного органа в информационно-телекоммуникационной сети «Интернет» о ходе реализации антикоррупционной политики в КУВО «УСЗН Грибановского района». 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Размещение в зданиях и помещениях, занимаемых КУВО «УСЗН Грибановского района»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КУВО «УСЗН Грибановского района».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мере поступления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Ежегодно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ноябрь-декабрь</w:t>
            </w:r>
          </w:p>
        </w:tc>
      </w:tr>
      <w:tr>
        <w:trPr>
          <w:trHeight w:val="55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Обеспечение мер по противодействию коррупции в организациях, подведомственных исполнительному органу.</w:t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Разработка и утверждение ( с учетом специфики деятельности)  в подведомственных организациях ежегодных планов работы по противодействию коррупции о обеспечению контроля за реализацией данных мероприятий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 25 декабря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2021</w:t>
            </w:r>
          </w:p>
        </w:tc>
      </w:tr>
      <w:tr>
        <w:trPr>
          <w:trHeight w:val="822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проведения совещаний (обучающих мероприятий) с руководителями, заместителями руководителей и работниками учреждения по вопросам организации работы по противодействию коррупции.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раз в квартал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Разработка и утверждение кодекса профессиональной этики и служебного поведения работников КУВО «УСЗН Грибановского района» в соответствии со статьей 13.3. Федерального закона от 25.12.2008 №273-ФЗ «О противодействии коррупции»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Утвержден приказом КУВО «УСЗН Грибановского района» от19.01.2018 №2/ОД</w:t>
            </w:r>
          </w:p>
        </w:tc>
      </w:tr>
      <w:tr>
        <w:trPr>
          <w:trHeight w:val="822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и проведение работы по своевременному предоставлению директором полных и достоверных сведений о доходах, об имуществе и обязательствах имущественного характера: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 1 января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31 марта</w:t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мере заседания комиссии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Обеспечение доступности информации о деятельности подведомственных организаций 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в том числе на официальный сайтах организаций в информационно-телекоммуникационной сети «Интернет»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Ежемесячно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Мероприятия направленные на противодействие коррупции с учетом специфики его деятельности.</w:t>
            </w:r>
          </w:p>
        </w:tc>
      </w:tr>
      <w:tr>
        <w:trPr>
          <w:trHeight w:val="419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мере необходимости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а) Проведение анкетирования граждан по оценке качества предоставления государственных услуг в сфере социального партнерства, социальной поддержки и обслуживания, социальной защиты  населения с включением вопросов , касающихся проявления бытовой коррупции и предоставления отчета в адрес КУВО «ЦОДУСЗ» о проведенном анкетировании в организации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б) Предоставление КУВО «ЦОДУСЗ» в адрес отдела кадров департамента отчеты и доклада о результатах проведенного анкетирования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Директора КУВО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«УСЗН»районов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Заместитель директора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 срок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 15 ноября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требованию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Размещение в местах предоставления государственных услуг ,где на регулярной основе осуществляется взаимодействие служащих с гражданами и  организациями контактных данных лиц, ответственных за профилактику  коррупционных и иных правонарушений в учреждении, а также контактных данных органов продукты ,органов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По мере изменения данных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Взаимодействие с правоохранительными органами в вопросах профилактики и выявления фактов коррупции учреждении, в отношении которых департамент, исполняет функции и полномочия  учредителя, а также выработка согласованных действий органов и  должностных лиц, к функциональным обязанностям которых относятся выявление и пресечение коррупционных правонарушений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Директор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Постоянно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Формирование, ведение и утверждение плана графика закупок товаров, работ , услуг для обеспечения нужд Воронежской области в соответствии с требованиями статьи 21 Федерального закона от 05.04.2013 №44-ФЗ «О  контрактной системе в сфере закупок товаров , работ, услуг для обеспечения государственных и муниципальных нужд»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Бухгалтерия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мере необходимости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Обеспечение прозрачности осуществления закупок ,проводимых КУВО «УСЗН Грибановского района» в отношении которых департамент, исполняет функции и полномочия учредители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Бухгалтерия учреждения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Внедрение в работу  комиссии по соблюдению требований к служебному  поведению  служащих и урегулированию конфликта интересов КУВО «УСЗН Грибановского района» практики приглашения представителей общественности и профсоюзных организаций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раз в полугодие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Оказание бесплатной юридической помощи отдельным категориям граждан на территории Воронежской области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Грибенникова Н.А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 мере обращения граждан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sectPr>
      <w:type w:val="nextPage"/>
      <w:pgSz w:orient="landscape" w:w="16927" w:h="12054"/>
      <w:pgMar w:left="227" w:right="1383" w:header="0" w:top="284" w:footer="0" w:bottom="142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1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69" w:hanging="360"/>
      </w:pPr>
    </w:lvl>
    <w:lvl w:ilvl="2">
      <w:start w:val="1"/>
      <w:numFmt w:val="lowerRoman"/>
      <w:lvlText w:val="%3."/>
      <w:lvlJc w:val="right"/>
      <w:pPr>
        <w:ind w:left="4789" w:hanging="180"/>
      </w:pPr>
    </w:lvl>
    <w:lvl w:ilvl="3">
      <w:start w:val="1"/>
      <w:numFmt w:val="decimal"/>
      <w:lvlText w:val="%4."/>
      <w:lvlJc w:val="left"/>
      <w:pPr>
        <w:ind w:left="5509" w:hanging="360"/>
      </w:pPr>
    </w:lvl>
    <w:lvl w:ilvl="4">
      <w:start w:val="1"/>
      <w:numFmt w:val="lowerLetter"/>
      <w:lvlText w:val="%5."/>
      <w:lvlJc w:val="left"/>
      <w:pPr>
        <w:ind w:left="6229" w:hanging="360"/>
      </w:pPr>
    </w:lvl>
    <w:lvl w:ilvl="5">
      <w:start w:val="1"/>
      <w:numFmt w:val="lowerRoman"/>
      <w:lvlText w:val="%6."/>
      <w:lvlJc w:val="right"/>
      <w:pPr>
        <w:ind w:left="6949" w:hanging="180"/>
      </w:pPr>
    </w:lvl>
    <w:lvl w:ilvl="6">
      <w:start w:val="1"/>
      <w:numFmt w:val="decimal"/>
      <w:lvlText w:val="%7."/>
      <w:lvlJc w:val="left"/>
      <w:pPr>
        <w:ind w:left="7669" w:hanging="360"/>
      </w:pPr>
    </w:lvl>
    <w:lvl w:ilvl="7">
      <w:start w:val="1"/>
      <w:numFmt w:val="lowerLetter"/>
      <w:lvlText w:val="%8."/>
      <w:lvlJc w:val="left"/>
      <w:pPr>
        <w:ind w:left="8389" w:hanging="360"/>
      </w:pPr>
    </w:lvl>
    <w:lvl w:ilvl="8">
      <w:start w:val="1"/>
      <w:numFmt w:val="lowerRoman"/>
      <w:lvlText w:val="%9."/>
      <w:lvlJc w:val="right"/>
      <w:pPr>
        <w:ind w:left="91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9368ed"/>
    <w:pPr>
      <w:keepNext w:val="true"/>
      <w:widowControl w:val="false"/>
      <w:ind w:firstLine="708"/>
      <w:outlineLvl w:val="0"/>
    </w:pPr>
    <w:rPr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368ed"/>
    <w:rPr>
      <w:rFonts w:ascii="Times New Roman" w:hAnsi="Times New Roman" w:eastAsia="Times New Roman" w:cs="Times New Roman"/>
      <w:iCs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537dc1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37dc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3a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D039-DC43-4A81-A70B-7CDBD76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Application>LibreOffice/6.0.5.2$Linux_X86_64 LibreOffice_project/00m0$Build-2</Application>
  <Pages>4</Pages>
  <Words>1029</Words>
  <Characters>7410</Characters>
  <CharactersWithSpaces>8377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2009-12-02T05:31:00Z</dcterms:created>
  <dc:creator>user</dc:creator>
  <dc:description/>
  <dc:language>ru-RU</dc:language>
  <cp:lastModifiedBy/>
  <cp:lastPrinted>2023-01-18T10:59:43Z</cp:lastPrinted>
  <dcterms:modified xsi:type="dcterms:W3CDTF">2023-01-18T11:01:42Z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