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6"/>
        <w:tblW w:w="14824" w:type="dxa"/>
        <w:jc w:val="left"/>
        <w:tblInd w:w="837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val="04a0"/>
      </w:tblPr>
      <w:tblGrid>
        <w:gridCol w:w="9746"/>
        <w:gridCol w:w="5077"/>
      </w:tblGrid>
      <w:tr>
        <w:trPr/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ПЛАН </w:t>
      </w:r>
    </w:p>
    <w:p>
      <w:pPr>
        <w:pStyle w:val="Normal"/>
        <w:ind w:left="709" w:hanging="0"/>
        <w:jc w:val="center"/>
        <w:rPr/>
      </w:pPr>
      <w:r>
        <w:rPr>
          <w:b/>
        </w:rPr>
        <w:t xml:space="preserve">мероприятий КУВО «УСЗН Грибановского района по противодействию коррупции на  2025 - </w:t>
      </w:r>
      <w:r>
        <w:rPr>
          <w:b/>
        </w:rPr>
        <w:t>2028</w:t>
      </w:r>
      <w:r>
        <w:rPr>
          <w:b/>
        </w:rPr>
        <w:t xml:space="preserve"> год. </w:t>
      </w:r>
    </w:p>
    <w:p>
      <w:pPr>
        <w:pStyle w:val="Normal"/>
        <w:ind w:left="709" w:hanging="0"/>
        <w:rPr/>
      </w:pPr>
      <w:r>
        <w:rPr/>
      </w:r>
    </w:p>
    <w:tbl>
      <w:tblPr>
        <w:tblStyle w:val="a6"/>
        <w:tblW w:w="14011" w:type="dxa"/>
        <w:jc w:val="left"/>
        <w:tblInd w:w="15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"/>
        <w:gridCol w:w="7637"/>
        <w:gridCol w:w="2975"/>
        <w:gridCol w:w="2835"/>
      </w:tblGrid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Ответственные исполнители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Срок исполнения</w:t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плана мероприятий КУВО «УСЗН Грибановского района» по противодействию коррупции на  202</w:t>
            </w:r>
            <w:r>
              <w:rPr>
                <w:sz w:val="20"/>
              </w:rPr>
              <w:t>5 - 2028</w:t>
            </w:r>
            <w:r>
              <w:rPr>
                <w:sz w:val="20"/>
              </w:rPr>
              <w:t xml:space="preserve"> год  с указанием конкретных мероприятий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 срок до 25 декабря 2024 года</w:t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информации об исполнении Плана на странице учреждения на официальный сайт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 срок до 01 апреля 2025 года</w:t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незамедлительного информирования управления по профилактике коррупционных и иных правонарушений правительства Воронежской области: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- о выявленных на основании анализа обращений граждан и организаций коррупционных проявлениях со стороны должностных лиц КУВО «УСЗН Грибановского района».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- о проведении в отношении государственных гражданских служащих, работников учреждения следственных и оперативно-розыскных мероприятий.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 течении одного рабочего дня со дня, когда стало известно о данном факте</w:t>
            </w:r>
          </w:p>
        </w:tc>
      </w:tr>
      <w:tr>
        <w:trPr>
          <w:trHeight w:val="42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проведения мероприятий в Учреждении с государственными гражданскими служащими (далее- гражданские служащие) включающих: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- проведение семинаров и совещаний по антикоррупционной тематике для гражданских служащих;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- проведение разъяснительных мероприятий  (ознакомление с законодательством о противодействии коррупции)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>
        <w:trPr>
          <w:trHeight w:val="14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  <w:t>Проведение работы по выявлению несоблюдения запретов и ограничений, требований к служебному поведению , мер по предотвращению и урегулированию конфликта интересов , а также неисполнения обязанностей, установленных в целях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  <w:t>противодействия коррупции, в том числе: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50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 проведение работы по предоставлению Директором КУВО «УСЗН Грибановского района» служащими сведений о доходах ,расходах, об имуществе и обязательствах имущественного характера, а  также членов их семей.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С 1 января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31 марта</w:t>
            </w:r>
          </w:p>
        </w:tc>
      </w:tr>
      <w:tr>
        <w:trPr>
          <w:trHeight w:val="53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Совершенствование взаимодействия с институтами гражданского общества и гражданами и обеспечения доступности информации о деятельности в сфере противодействия коррупции</w:t>
            </w:r>
          </w:p>
        </w:tc>
      </w:tr>
      <w:tr>
        <w:trPr>
          <w:trHeight w:val="303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учета обращений граждан и юридических лиц о фактах коррупции и иных неправомерных действиях гражданских служащих поступающих посредством: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- личного приёма руководителем КУВО «УСЗН Грибановского района» (заместителем руководителя директора);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- письменных обращений;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-работы «прямой линии» с гражданами по вопросам антикоррупционного просвещения, отнесенным к сфере деятельности департамента социальной защиты Воронежской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- «Интернет- приёмной»;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- иными способами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>
        <w:trPr>
          <w:trHeight w:val="55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>Мероприятия, направленные на формирование антикоррупционного общественного мнения и нетерпимости к коррупционному поведению</w:t>
            </w:r>
          </w:p>
        </w:tc>
      </w:tr>
      <w:tr>
        <w:trPr>
          <w:trHeight w:val="1376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Информирование населения области через официальный сайт  КУВО «УСЗН Грибановского района», а также официальный сайт  исполнительного органа в информационно-телекоммуникационной сети «Интернет» о ходе реализации антикоррупционной политики в КУВО «УСЗН Грибановского района».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>
        <w:trPr>
          <w:trHeight w:val="110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в зданиях и помещениях, занимаемых КУВО «УСЗН Грибановского района»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КУВО «УСЗН Грибановского района».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КУВО «УСЗН Грибановского района»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 мере поступления информации</w:t>
            </w:r>
          </w:p>
        </w:tc>
      </w:tr>
      <w:tr>
        <w:trPr>
          <w:trHeight w:val="53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 проведение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ноябрь-декабрь</w:t>
            </w:r>
          </w:p>
        </w:tc>
      </w:tr>
      <w:tr>
        <w:trPr>
          <w:trHeight w:val="554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Обеспечение мер по противодействию коррупции в организациях, подведомственных исполнительному органу.</w:t>
            </w:r>
          </w:p>
        </w:tc>
      </w:tr>
      <w:tr>
        <w:trPr>
          <w:trHeight w:val="110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и утверждение ( с учетом специфики деятельности)  в подведомственных организациях ежегодных планов работы по противодействию коррупции по обеспечению контроля за реализацией данных мероприятий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25 декабря </w:t>
            </w:r>
            <w:r>
              <w:rPr>
                <w:sz w:val="20"/>
              </w:rPr>
              <w:t>ежегодно</w:t>
            </w:r>
          </w:p>
        </w:tc>
      </w:tr>
      <w:tr>
        <w:trPr>
          <w:trHeight w:val="822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проведения совещаний (обучающих мероприятий)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руководителями, заместителями руководителей и работниками учреждения по вопросам организации работы по противодействию коррупции.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7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и утверждение кодекса профессиональной этики и служебного поведения работников КУВО «УСЗН Грибановского района» в соответствии со статьей 13.3. Федерального закона от 25.12.2008 №273-ФЗ «О противодействии коррупции»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Приказом КУВО «УСЗН Грибановского района» от19.01.2018 №2/ОД  утвержден кодекс  профессиональной этики  изменений не вносили</w:t>
            </w:r>
          </w:p>
        </w:tc>
      </w:tr>
      <w:tr>
        <w:trPr>
          <w:trHeight w:val="822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 проведение работы по своевременному предоставлению директором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С 1 января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 31 марта</w:t>
            </w:r>
          </w:p>
        </w:tc>
      </w:tr>
      <w:tr>
        <w:trPr>
          <w:trHeight w:val="1376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 мере заседания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6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доступности информации о деятельности подведомственных организаций 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самоуправления», в том числе на официальный сайтах организаций в информационно-телекоммуникационной сети «Интернет»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мероприятий по совершенствованию системы учета государственного имущества Воронежской области и повышению эффективности его использования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Главный бухгалтер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47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>
                <w:b/>
              </w:rPr>
              <w:t>Мероприятия направленные на противодействие коррупции с учетом специфики его деятельности.</w:t>
            </w:r>
          </w:p>
        </w:tc>
      </w:tr>
      <w:tr>
        <w:trPr>
          <w:trHeight w:val="41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а) Проведение анкетирования граждан по оценке качества предоставления государственных услуг в сфере социального партнерства, социальной поддержки и обслуживания, социальной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защиты  населения с включением вопросов , касающихся проявления бытовой коррупции и предоставления отчета в адрес КУВО «ЦОДУСЗ» о проведенном анкетировании в организации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б) Предоставление КУВО «ЦОДУСЗ» в адрес отдела кадров департамента отчеты и доклада о результатах проведенного анкетирования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Директора КУВО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«УСЗН»районов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В срок до 15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 требованию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Размещение в местах предоставления государственных услуг ,где на регулярной основе осуществляется взаимодействие служащих с гражданами и  организациями контактных данных лиц, ответственных за профилактику  коррупционных и иных правонарушений в учреждении, а также контактных данных органов продукты ,органов внутренних дел, памяток об уголовной ответственности за дачу взятки и получение взятки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 мере изменения данных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 с правоохранительными органами в вопросах профилактики и выявления фактов коррупции учреждении, в отношении которых департамент, исполняет функции и полномочия  учредителя, а также выработка согласованных действий органов и  должностных лиц, к функциональным обязанностям которых относятся выявление и пресечение коррупционных правонарушений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Формирование, ведение и утверждение плана графика закупок товаров, работ , услуг для обеспечения нужд Воронежской области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соответствии с требованиями статьи 21 Федерального закона от 05.04.2013 №44-ФЗ «О  контрактной системе в сфере закупок товаров , работ, услуг для обеспечения государственных и муниципальных нужд»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Бухгалтерия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  мере необходимости</w:t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прозрачности осуществления закупок ,проводимых КУВО «УСЗН Грибановского района» в отношении которых департамент, исполняет функции и полномочия учредителя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Бухгалтерия учреждения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29" w:hRule="atLeast"/>
        </w:trPr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Внедрение в работу  комиссии по соблюдению требований к служебному  поведению  служащих и урегулированию конфликта интересов КУВО «УСЗН Грибановского района» практики приглашения представителей общественности и профсоюзных организаций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Общий отдел КУВО «УСЗН Грибановского района»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1 раз в полугодие</w:t>
            </w:r>
          </w:p>
        </w:tc>
      </w:tr>
      <w:tr>
        <w:trPr/>
        <w:tc>
          <w:tcPr>
            <w:tcW w:w="5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Оказание бесплатной юридической помощи отдельным категориям граждан на территории Воронежской области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Грибенникова Н.А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По мере обращения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ind w:left="709" w:hanging="0"/>
        <w:rPr/>
      </w:pPr>
      <w:r>
        <w:rPr/>
      </w:r>
    </w:p>
    <w:sectPr>
      <w:type w:val="nextPage"/>
      <w:pgSz w:orient="landscape" w:w="16927" w:h="12054"/>
      <w:pgMar w:left="227" w:right="1383" w:gutter="0" w:header="0" w:top="284" w:footer="0" w:bottom="142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19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7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5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2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9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6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3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10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8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9368ed"/>
    <w:pPr>
      <w:keepNext w:val="true"/>
      <w:widowControl w:val="false"/>
      <w:ind w:firstLine="708"/>
      <w:outlineLvl w:val="0"/>
    </w:pPr>
    <w:rPr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368ed"/>
    <w:rPr>
      <w:rFonts w:ascii="Times New Roman" w:hAnsi="Times New Roman" w:eastAsia="Times New Roman" w:cs="Times New Roman"/>
      <w:iCs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537dc1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537dc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d4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43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039-DC43-4A81-A70B-7CDBD76A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Application>LibreOffice/7.5.2.1$Linux_X86_64 LibreOffice_project/50$Build-1</Application>
  <AppVersion>15.0000</AppVersion>
  <Pages>4</Pages>
  <Words>1087</Words>
  <Characters>7841</Characters>
  <CharactersWithSpaces>8866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2009-12-02T05:31:00Z</dcterms:created>
  <dc:creator>user</dc:creator>
  <dc:description/>
  <dc:language>ru-RU</dc:language>
  <cp:lastModifiedBy/>
  <cp:lastPrinted>2024-01-16T10:14:10Z</cp:lastPrinted>
  <dcterms:modified xsi:type="dcterms:W3CDTF">2025-01-13T14:34:52Z</dcterms:modified>
  <cp:revision>234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