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6"/>
        <w:tblW w:w="14824" w:type="dxa"/>
        <w:jc w:val="left"/>
        <w:tblInd w:w="837" w:type="dxa"/>
        <w:tblLayout w:type="fixed"/>
        <w:tblCellMar>
          <w:top w:w="0" w:type="dxa"/>
          <w:left w:w="128" w:type="dxa"/>
          <w:bottom w:w="0" w:type="dxa"/>
          <w:right w:w="108" w:type="dxa"/>
        </w:tblCellMar>
        <w:tblLook w:val="04a0"/>
      </w:tblPr>
      <w:tblGrid>
        <w:gridCol w:w="9746"/>
        <w:gridCol w:w="5077"/>
      </w:tblGrid>
      <w:tr>
        <w:trPr/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Normal"/>
        <w:ind w:left="709" w:hanging="0"/>
        <w:rPr/>
      </w:pPr>
      <w:r>
        <w:rPr/>
      </w:r>
    </w:p>
    <w:p>
      <w:pPr>
        <w:pStyle w:val="Normal"/>
        <w:ind w:left="709" w:hanging="0"/>
        <w:jc w:val="center"/>
        <w:rPr>
          <w:b/>
        </w:rPr>
      </w:pPr>
      <w:r>
        <w:rPr>
          <w:b/>
        </w:rPr>
        <w:t>Информация об исполнении ПЛАНА</w:t>
      </w:r>
    </w:p>
    <w:p>
      <w:pPr>
        <w:pStyle w:val="Normal"/>
        <w:ind w:left="709" w:hanging="0"/>
        <w:jc w:val="center"/>
        <w:rPr/>
      </w:pPr>
      <w:r>
        <w:rPr>
          <w:b/>
        </w:rPr>
        <w:t>мероприятий КУВО «УСЗН Грибановского района по противодействию коррупции за  202</w:t>
      </w:r>
      <w:r>
        <w:rPr>
          <w:b/>
        </w:rPr>
        <w:t>5</w:t>
      </w:r>
      <w:r>
        <w:rPr>
          <w:b/>
        </w:rPr>
        <w:t xml:space="preserve"> год </w:t>
      </w:r>
    </w:p>
    <w:p>
      <w:pPr>
        <w:pStyle w:val="Normal"/>
        <w:ind w:left="709" w:hanging="0"/>
        <w:rPr/>
      </w:pPr>
      <w:r>
        <w:rPr/>
      </w:r>
    </w:p>
    <w:tbl>
      <w:tblPr>
        <w:tblStyle w:val="a6"/>
        <w:tblW w:w="14011" w:type="dxa"/>
        <w:jc w:val="left"/>
        <w:tblInd w:w="15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"/>
        <w:gridCol w:w="7637"/>
        <w:gridCol w:w="2975"/>
        <w:gridCol w:w="2835"/>
      </w:tblGrid>
      <w:tr>
        <w:trPr>
          <w:trHeight w:val="14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                                                   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Ответственные исполнители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Срок исполнения</w:t>
            </w:r>
          </w:p>
        </w:tc>
      </w:tr>
      <w:tr>
        <w:trPr>
          <w:trHeight w:val="14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  <w:sz w:val="20"/>
              </w:rPr>
            </w:r>
          </w:p>
        </w:tc>
        <w:tc>
          <w:tcPr>
            <w:tcW w:w="13447" w:type="dxa"/>
            <w:gridSpan w:val="3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rPr>
                <w:b/>
              </w:rPr>
            </w:pPr>
            <w:r>
              <w:rPr>
                <w:b/>
              </w:rPr>
              <w:t>Совершенствование организационных основ противодействия коррупции</w:t>
            </w:r>
          </w:p>
        </w:tc>
      </w:tr>
      <w:tr>
        <w:trPr>
          <w:trHeight w:val="14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плана мероприятий КУВО «УСЗН Грибановского района» по противодействию коррупции на  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год  с указанием конкретных мероприятий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Приказом КУВО «УСЗН Грибановского района» от 29.12.202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№ 5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/ОД был утвержден план мероприятий на 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гг.</w:t>
            </w:r>
          </w:p>
        </w:tc>
      </w:tr>
      <w:tr>
        <w:trPr>
          <w:trHeight w:val="14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Размещение информации об исполнении Плана на странице учреждения на официальный сайт правительства Воронежской области в информационно-телекоммуникационной сети «Интернет»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По мере подготовки информации об исполнении Плана будет размещена информация на странице учреждения на официальном сайте правительства Воронежской области в информационно-телекоммуникационной сети «Интернет»</w:t>
            </w:r>
          </w:p>
        </w:tc>
      </w:tr>
      <w:tr>
        <w:trPr>
          <w:trHeight w:val="14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незамедлительного информирования управления по профилактике коррупционных и иных правонарушений правительства Воронежской области: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- о выявленных на основании анализа обращений граждан и организаций коррупционных проявлениях со стороны должностных лиц КУВО «УСЗН Грибановского района».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- о проведении в отношении государственных гражданских служащих, работников учреждения следственных и оперативно-розыскных мероприятий.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За истекший период обращений граждан и организаций о коррупционных проявлениях со стороны должностных лиц КУВО «УСЗН Грибановского района» не было, проведения В отношении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работников учреждения следственных и оперативно-розыскных мероприятий не проводилось.</w:t>
            </w:r>
          </w:p>
        </w:tc>
      </w:tr>
      <w:tr>
        <w:trPr>
          <w:trHeight w:val="42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  <w:sz w:val="20"/>
              </w:rPr>
            </w:r>
          </w:p>
        </w:tc>
        <w:tc>
          <w:tcPr>
            <w:tcW w:w="13447" w:type="dxa"/>
            <w:gridSpan w:val="3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b/>
              </w:rPr>
              <w:t>Внедрение антикоррупционных механизмов в систему кадров работы  КУВО «УСЗН Грибановского района»</w:t>
            </w:r>
          </w:p>
        </w:tc>
      </w:tr>
      <w:tr>
        <w:trPr>
          <w:trHeight w:val="14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 и проведения мероприятий в Учреждении с государственными гражданскими служащими (далее- гражданские служащие) включающих: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- проведение семинаров и совещаний по антикоррупционной тематике для гражданских служащих;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- проведение разъяснительных мероприятий  (ознакомление с законодательством о противодействии коррупции)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>
        <w:trPr>
          <w:trHeight w:val="14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Проведение работы по выявлению несоблюдения запретов и ограничений, требований к служебному поведению , мер по предотвращению и урегулированию конфликта интересов , а также неисполнения обязанностей, установленных в целях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  <w:t>противодействия коррупции, в том числе: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50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работы по предоставлению Директором КУВО «УСЗН Грибановского района» служащими сведений о доходах ,расходах, об имуществе и обязательствах имущественного характера, а  также членов их семей.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 1 января по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31 марта</w:t>
            </w:r>
          </w:p>
        </w:tc>
      </w:tr>
      <w:tr>
        <w:trPr>
          <w:trHeight w:val="537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  <w:sz w:val="20"/>
              </w:rPr>
            </w:r>
          </w:p>
        </w:tc>
        <w:tc>
          <w:tcPr>
            <w:tcW w:w="13447" w:type="dxa"/>
            <w:gridSpan w:val="3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rPr>
                <w:b/>
              </w:rPr>
            </w:pPr>
            <w:r>
              <w:rPr>
                <w:b/>
              </w:rPr>
              <w:t>Совершенствование взаимодействия с институтами гражданского общества и гражданами и обеспечения доступности информации о деятельности в сфере противодействия коррупции</w:t>
            </w:r>
          </w:p>
        </w:tc>
      </w:tr>
      <w:tr>
        <w:trPr>
          <w:trHeight w:val="3037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учета обращений граждан и юридических лиц о фактах коррупции и иных неправомерных действиях гражданских служащих поступающих посредством: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- личного приёма руководителем КУВО «УСЗН Грибановского района» (заместителем руководителя директора);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- письменных обращений;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-работы «прямой линии» с гражданами по вопросам антикоррупционного просвещения, отнесенным к сфере деятельности департамента социальной защиты Воронежской области;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- «Интернет- приёмной»;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- иными способами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За 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год в ходе личного приёма руководителем КУВО «УСЗН Грибановского района»: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-письменных обращений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-работы «прямой линии» с  гражданами по вопросам антикоррупционного просвещения» факты коррупции и неправомерных действий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Сотрудников не выявлено.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  <w:sz w:val="20"/>
              </w:rPr>
            </w:r>
          </w:p>
        </w:tc>
        <w:tc>
          <w:tcPr>
            <w:tcW w:w="13447" w:type="dxa"/>
            <w:gridSpan w:val="3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rPr>
                <w:b/>
              </w:rPr>
            </w:pPr>
            <w:r>
              <w:rPr>
                <w:b/>
              </w:rPr>
              <w:t>Мероприятия, направленные на формирование антикоррупционного общественного мнения и нетерпимости к коррупционному поведению</w:t>
            </w:r>
          </w:p>
        </w:tc>
      </w:tr>
      <w:tr>
        <w:trPr>
          <w:trHeight w:val="1376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Информирование населения области через официальный сайт  КУВО «УСЗН Грибановского района», а также официальный сайт  исполнительного органа в информационно-телекоммуникационной сети «Интернет» о ходе реализации антикоррупционной политики в КУВО «УСЗН Грибановского района».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Ежегодно в ходе посещений отчетов глав администраций городского и сельских поселений Грибановского района о проделанной работе за отчетный период директор информирует о выплатах гражданам и семьям, имеющим детей, а также о ходе реализации антикоррупционной политики в КУВО «УСЗН Грибановского района» .</w:t>
            </w:r>
          </w:p>
        </w:tc>
      </w:tr>
      <w:tr>
        <w:trPr>
          <w:trHeight w:val="1107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Размещение в зданиях и помещениях, занимаемых КУВО «УСЗН Грибановского района»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КУВО «УСЗН Грибановского района».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КУВО «УСЗН Грибановского района»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При  поступлении актуальной  информации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Осуществляется обновление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37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9 декабря (международный день борьбы с коррупцией) антикоррупционных мероприятий (по отдельному плану)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ноябрь-декабрь</w:t>
            </w:r>
          </w:p>
        </w:tc>
      </w:tr>
      <w:tr>
        <w:trPr>
          <w:trHeight w:val="554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  <w:sz w:val="20"/>
              </w:rPr>
            </w:r>
          </w:p>
        </w:tc>
        <w:tc>
          <w:tcPr>
            <w:tcW w:w="13447" w:type="dxa"/>
            <w:gridSpan w:val="3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Обеспечение мер по противодействию коррупции в организациях, подведомственных исполнительному органу.</w:t>
            </w:r>
          </w:p>
        </w:tc>
      </w:tr>
      <w:tr>
        <w:trPr>
          <w:trHeight w:val="1107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 и утверждение ( с учетом специфики деятельности)  в подведомственных организациях ежегодных планов работы по противодействию коррупции о обеспечению контроля за реализацией данных мероприятий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Ежегодно в КУВО «УСЗН Грибановского района разрабатывается и утверждается (с учетом специфики деятельности) план работы по противодействию коррупции по обеспечению контроля за реализацией данных мероприятий</w:t>
            </w:r>
          </w:p>
        </w:tc>
      </w:tr>
      <w:tr>
        <w:trPr>
          <w:trHeight w:val="822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проведения совещаний (обучающих мероприятий) 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руководителями, заместителями руководителей и работниками учреждения по вопросам организации работы по противодействию коррупции.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 раз в квартал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07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 и утверждение кодекса профессиональной этики и служебного поведения работников КУВО «УСЗН Грибановского района» в соответствии со статьей 13.3. Федерального закона от 25.12.2008 №273-ФЗ «О противодействии коррупции»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Приказом КУВО «УСЗН Грибановского района» от19.01.2018 №2/ОД  утвержден кодекса профессиональной этики план мероприятий. В 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году изменений не вносили</w:t>
            </w:r>
          </w:p>
        </w:tc>
      </w:tr>
      <w:tr>
        <w:trPr>
          <w:trHeight w:val="822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работы по своевременному предоставлению директором полных и достоверных сведений о доходах, об имуществе и обязательствах имущественного характера: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 1 января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по 31 марта</w:t>
            </w:r>
          </w:p>
        </w:tc>
      </w:tr>
      <w:tr>
        <w:trPr>
          <w:trHeight w:val="1376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Обеспечение применения методических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 целях формирования единого подхода к обеспечению работы по профилактике и противодействию коррупции в подведомственных организациях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По мере заседания комиссии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76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Обеспечение доступности информации о деятельности подведомственных организаций в соответствии с Федеральным законом от 09 февраля 2009 года №8-ФЗ «Об обеспечении доступа к информации о деятельности государственных органов и органов местного самоуправления», в том числе на официальный сайтах организаций в информационно-телекоммуникационной сети «Интернет»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Постоянно дополняется и обновляется информация о мерах социальной поддержки, о социальных услугах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Осуществление мероприятий по совершенствованию системы учета государственного имущества Воронежской области и повышению эффективности его использования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Главный бухгалтер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Инвентаризация на 01.11.202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г. не выявила недостатков и излишек имущества</w:t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447" w:type="dxa"/>
            <w:gridSpan w:val="3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rPr/>
            </w:pPr>
            <w:r>
              <w:rPr>
                <w:b/>
              </w:rPr>
              <w:t>Мероприятия направленные на противодействие коррупции с учетом специфики его деятельности.</w:t>
            </w:r>
          </w:p>
        </w:tc>
      </w:tr>
      <w:tr>
        <w:trPr>
          <w:trHeight w:val="419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  заседаний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 планом работы или по мере получения уведомлений</w:t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а) Проведение анкетирования граждан по оценке качества предоставления государственных услуг в сфере социального партнерства, социальной поддержки и обслуживания, социальной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защиты  населения с включением вопросов , касающихся проявления бытовой коррупции и предоставления отчета в адрес КУВО «ЦОДУСЗ» о проведенном анкетировании в организации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б) Предоставление в КУВО «ЦОДУСЗ» отчет   о результатах проведенного анкетирования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Директора КУВО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«УСЗН»районов области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Ежегодно проводится  анкетирование граждан по оценке качества предоставления государственных услуг в сфере социального партнёрства, социальной поддержки и обслуживания, социальной защиты населения с включением вопросов, касающихся проявления бытовой коррупции и предоставления </w:t>
            </w:r>
            <w:r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>анкет в адрес КУВО «ЦОДУСЗ» о проведённом анкетировании в организации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Размещение в местах предоставления государственных услуг ,где на регулярной основе осуществляется взаимодействие служащих с гражданами и  организациями контактных данных лиц, ответственных за профилактику  коррупционных и иных правонарушений в учреждении, а также контактных данных органов продукты ,органов внутренних дел, памяток об уголовной ответственности за дачу взятки и получение взятки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В отделе приёма и обращения граждан КУВО «УСЗН Грибановского района» имеется информация предупреждающая коррупционные и иные правонарушения в учреждении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Взаимодействие с правоохранительными органами в вопросах профилактики и выявления фактов коррупции учреждении, в отношении которых департамент, исполняет функции и полномочия  учредителя, а также выработка согласованных действий органов и  должностных лиц, к функциональным обязанностям которых относятся выявление и пресечение коррупционных правонарушений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Постоянно осуществляется взаимодействие с правоохранительными органами в вопросах профилактики и выявления фактов коррупции в учреждении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Формирование, ведение и утверждение плана графика закупок товаров, работ , услуг для обеспечения нужд Воронежской области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соответствии с требованиями статьи 21 Федерального закона от 05.04.2013 №44-ФЗ «О  контрактной системе в сфере закупок товаров , работ, услуг для обеспечения государственных и муниципальных нужд»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Бухгалтерия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12.01.202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г. Был сформирован 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утверждён план график закупок товаров, работ, услуг для обеспечения нужд КУВО «УСЗН Грибановского района»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Обеспечение прозрачности осуществления закупок ,проводимых КУВО «УСЗН Грибановского района» в отношении которых департамент, исполняет функции и полномочия учредителя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Бухгалтерия учреждения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В 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году были проведены малые закупки в WEB торгах в пределах лимитов денежных средств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29" w:hRule="atLeast"/>
        </w:trPr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Внедрение в работу  комиссии по соблюдению требований к служебному  поведению  служащих и урегулированию конфликта интересов КУВО «УСЗН Грибановского района» практики приглашения представителей общественности и профсоюзных организаций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Общий отдел КУВО «УСЗН Грибановского района»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Приказом КУВО «УСЗН Грибановского района» от 03.05.2018г. № 11/ОД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-создана комиссия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-утверждено положение о порядке сообщения  работниками учреждения о возникновении личной заинтересованности при исполнении должностных обязанностей</w:t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>Оказание бесплатной юридической помощи отдельным категориям граждан на территории Воронежской области</w:t>
            </w:r>
          </w:p>
        </w:tc>
        <w:tc>
          <w:tcPr>
            <w:tcW w:w="297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Грибенникова Н.А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За 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год обращений     на оказание бесплатной юридической помощи не было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709" w:hanging="0"/>
        <w:rPr/>
      </w:pPr>
      <w:r>
        <w:rPr/>
      </w:r>
    </w:p>
    <w:sectPr>
      <w:type w:val="nextPage"/>
      <w:pgSz w:orient="landscape" w:w="16927" w:h="12054"/>
      <w:pgMar w:left="227" w:right="1383" w:gutter="0" w:header="0" w:top="284" w:footer="0" w:bottom="142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San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06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8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50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22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94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66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8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10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 w:eastAsiaTheme="minorHAnsi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68e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rsid w:val="009368ed"/>
    <w:pPr>
      <w:keepNext w:val="true"/>
      <w:widowControl w:val="false"/>
      <w:ind w:firstLine="708"/>
      <w:outlineLvl w:val="0"/>
    </w:pPr>
    <w:rPr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9368ed"/>
    <w:rPr>
      <w:rFonts w:ascii="Times New Roman" w:hAnsi="Times New Roman" w:eastAsia="Times New Roman" w:cs="Times New Roman"/>
      <w:iCs/>
      <w:sz w:val="28"/>
      <w:szCs w:val="28"/>
      <w:lang w:eastAsia="ru-RU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537dc1"/>
    <w:rPr>
      <w:rFonts w:ascii="Tahoma" w:hAnsi="Tahoma" w:eastAsia="Times New Roman" w:cs="Tahoma"/>
      <w:sz w:val="16"/>
      <w:szCs w:val="16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537dc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5d4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243a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D039-DC43-4A81-A70B-7CDBD76A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Application>LibreOffice/7.5.2.1$Linux_X86_64 LibreOffice_project/50$Build-1</Application>
  <AppVersion>15.0000</AppVersion>
  <Pages>5</Pages>
  <Words>1378</Words>
  <Characters>10046</Characters>
  <CharactersWithSpaces>11361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2009-12-02T05:31:00Z</dcterms:created>
  <dc:creator>user</dc:creator>
  <dc:description/>
  <dc:language>ru-RU</dc:language>
  <cp:lastModifiedBy/>
  <cp:lastPrinted>2024-01-16T10:14:10Z</cp:lastPrinted>
  <dcterms:modified xsi:type="dcterms:W3CDTF">2026-01-20T15:58:45Z</dcterms:modified>
  <cp:revision>232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